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7D52" w14:textId="77777777" w:rsidR="00B41F7A" w:rsidRPr="0073731B" w:rsidRDefault="00B41F7A" w:rsidP="00B41F7A">
      <w:pPr>
        <w:pStyle w:val="Angebot-Einzug"/>
        <w:rPr>
          <w:rFonts w:ascii="Arial" w:hAnsi="Arial" w:cs="Arial"/>
          <w:b/>
          <w:sz w:val="20"/>
        </w:rPr>
      </w:pPr>
      <w:proofErr w:type="spellStart"/>
      <w:r w:rsidRPr="0073731B">
        <w:rPr>
          <w:rFonts w:ascii="Arial" w:hAnsi="Arial" w:cs="Arial"/>
          <w:b/>
          <w:sz w:val="20"/>
        </w:rPr>
        <w:t>Filtratgewinnungsanlage</w:t>
      </w:r>
      <w:proofErr w:type="spellEnd"/>
      <w:r w:rsidRPr="0073731B">
        <w:rPr>
          <w:rFonts w:ascii="Arial" w:hAnsi="Arial" w:cs="Arial"/>
          <w:b/>
          <w:sz w:val="20"/>
        </w:rPr>
        <w:t xml:space="preserve"> Modell OSF </w:t>
      </w:r>
      <w:r w:rsidRPr="0073731B">
        <w:rPr>
          <w:rFonts w:ascii="Arial" w:hAnsi="Arial" w:cs="Arial"/>
          <w:b/>
          <w:sz w:val="20"/>
        </w:rPr>
        <w:br/>
        <w:t>für feststofffreie Probe aus der Belebung,</w:t>
      </w:r>
      <w:r w:rsidRPr="0073731B">
        <w:rPr>
          <w:rFonts w:ascii="Arial" w:hAnsi="Arial" w:cs="Arial"/>
          <w:sz w:val="20"/>
        </w:rPr>
        <w:br/>
        <w:t>bestehend aus:</w:t>
      </w:r>
    </w:p>
    <w:p w14:paraId="703D77F2" w14:textId="77777777" w:rsidR="00B41F7A" w:rsidRPr="0073731B" w:rsidRDefault="00B41F7A" w:rsidP="00B41F7A">
      <w:pPr>
        <w:pStyle w:val="Angebot-Aufzhlung"/>
        <w:ind w:left="1701"/>
        <w:rPr>
          <w:rFonts w:ascii="Arial" w:hAnsi="Arial" w:cs="Arial"/>
          <w:sz w:val="20"/>
        </w:rPr>
      </w:pPr>
      <w:r w:rsidRPr="0073731B">
        <w:rPr>
          <w:rFonts w:ascii="Arial" w:hAnsi="Arial" w:cs="Arial"/>
          <w:sz w:val="20"/>
        </w:rPr>
        <w:t>reinigungsarmen Flachfilterelement 350 x 450 mm</w:t>
      </w:r>
    </w:p>
    <w:p w14:paraId="012F71DC" w14:textId="57F2019D" w:rsidR="00B41F7A" w:rsidRPr="0073731B" w:rsidRDefault="00B41F7A" w:rsidP="00B41F7A">
      <w:pPr>
        <w:pStyle w:val="Angebot-Aufzhlung"/>
        <w:ind w:left="1701"/>
        <w:rPr>
          <w:rFonts w:ascii="Arial" w:hAnsi="Arial" w:cs="Arial"/>
          <w:sz w:val="20"/>
        </w:rPr>
      </w:pPr>
      <w:r w:rsidRPr="0073731B">
        <w:rPr>
          <w:rFonts w:ascii="Arial" w:hAnsi="Arial" w:cs="Arial"/>
          <w:sz w:val="20"/>
        </w:rPr>
        <w:t xml:space="preserve">Filtratleistung bis 900 ml/h </w:t>
      </w:r>
      <w:r w:rsidRPr="0073731B">
        <w:rPr>
          <w:rFonts w:ascii="Arial" w:hAnsi="Arial" w:cs="Arial"/>
          <w:sz w:val="20"/>
        </w:rPr>
        <w:br/>
        <w:t>(auf Wunsch höhere Mengen)</w:t>
      </w:r>
    </w:p>
    <w:p w14:paraId="142FAA9D" w14:textId="77777777" w:rsidR="00B41F7A" w:rsidRPr="0073731B" w:rsidRDefault="00B41F7A" w:rsidP="00B41F7A">
      <w:pPr>
        <w:pStyle w:val="Angebot-Aufzhlung"/>
        <w:ind w:left="1701"/>
        <w:rPr>
          <w:rFonts w:ascii="Arial" w:hAnsi="Arial" w:cs="Arial"/>
          <w:sz w:val="20"/>
        </w:rPr>
      </w:pPr>
      <w:r w:rsidRPr="0073731B">
        <w:rPr>
          <w:rFonts w:ascii="Arial" w:hAnsi="Arial" w:cs="Arial"/>
          <w:sz w:val="20"/>
        </w:rPr>
        <w:t>mit Schlauchanschluss und Montageeinheit,</w:t>
      </w:r>
      <w:r w:rsidRPr="0073731B">
        <w:rPr>
          <w:rFonts w:ascii="Arial" w:hAnsi="Arial" w:cs="Arial"/>
          <w:sz w:val="20"/>
        </w:rPr>
        <w:br/>
        <w:t>befestigt an einer Edelstahlhalterung (1.4301)</w:t>
      </w:r>
    </w:p>
    <w:p w14:paraId="03B10A87" w14:textId="77777777" w:rsidR="00B41F7A" w:rsidRPr="0073731B" w:rsidRDefault="00B41F7A" w:rsidP="00B41F7A">
      <w:pPr>
        <w:pStyle w:val="Angebot-Aufzhlung"/>
        <w:ind w:left="1701"/>
        <w:rPr>
          <w:rFonts w:ascii="Arial" w:hAnsi="Arial" w:cs="Arial"/>
          <w:sz w:val="20"/>
        </w:rPr>
      </w:pPr>
      <w:r w:rsidRPr="0073731B">
        <w:rPr>
          <w:rFonts w:ascii="Arial" w:hAnsi="Arial" w:cs="Arial"/>
          <w:sz w:val="20"/>
        </w:rPr>
        <w:t>Filtratförderleitung für Entfernungen bis 30 m</w:t>
      </w:r>
      <w:r w:rsidRPr="0073731B">
        <w:rPr>
          <w:rFonts w:ascii="Arial" w:hAnsi="Arial" w:cs="Arial"/>
          <w:sz w:val="20"/>
        </w:rPr>
        <w:br/>
        <w:t>(Länge bitte angeben!)</w:t>
      </w:r>
    </w:p>
    <w:p w14:paraId="09617FC5" w14:textId="77777777" w:rsidR="00F66E9A" w:rsidRDefault="00B41F7A" w:rsidP="00B41F7A">
      <w:pPr>
        <w:pStyle w:val="Angebot-Aufzhlung"/>
        <w:ind w:left="1701"/>
        <w:rPr>
          <w:rFonts w:ascii="Arial" w:hAnsi="Arial" w:cs="Arial"/>
          <w:sz w:val="20"/>
        </w:rPr>
      </w:pPr>
      <w:r w:rsidRPr="0073731B">
        <w:rPr>
          <w:rFonts w:ascii="Arial" w:hAnsi="Arial" w:cs="Arial"/>
          <w:sz w:val="20"/>
        </w:rPr>
        <w:t>Steuergerät für Wandmontage</w:t>
      </w:r>
      <w:r w:rsidRPr="0073731B">
        <w:rPr>
          <w:rFonts w:ascii="Arial" w:hAnsi="Arial" w:cs="Arial"/>
          <w:sz w:val="20"/>
        </w:rPr>
        <w:br/>
        <w:t>(Aufbauort im Gebäude oder direkt an der Probeentnahme)</w:t>
      </w:r>
      <w:r w:rsidRPr="0073731B">
        <w:rPr>
          <w:rFonts w:ascii="Arial" w:hAnsi="Arial" w:cs="Arial"/>
          <w:sz w:val="20"/>
        </w:rPr>
        <w:br/>
        <w:t>als GFK-Gehäuse 400 x 600 x 200 mm (</w:t>
      </w:r>
      <w:proofErr w:type="spellStart"/>
      <w:r w:rsidRPr="0073731B">
        <w:rPr>
          <w:rFonts w:ascii="Arial" w:hAnsi="Arial" w:cs="Arial"/>
          <w:sz w:val="20"/>
        </w:rPr>
        <w:t>BxHxT</w:t>
      </w:r>
      <w:proofErr w:type="spellEnd"/>
      <w:r w:rsidRPr="0073731B">
        <w:rPr>
          <w:rFonts w:ascii="Arial" w:hAnsi="Arial" w:cs="Arial"/>
          <w:sz w:val="20"/>
        </w:rPr>
        <w:t>),</w:t>
      </w:r>
      <w:r w:rsidRPr="0073731B">
        <w:rPr>
          <w:rFonts w:ascii="Arial" w:hAnsi="Arial" w:cs="Arial"/>
          <w:sz w:val="20"/>
        </w:rPr>
        <w:br/>
        <w:t>Schutzart IP55,</w:t>
      </w:r>
      <w:r w:rsidRPr="0073731B">
        <w:rPr>
          <w:rFonts w:ascii="Arial" w:hAnsi="Arial" w:cs="Arial"/>
          <w:sz w:val="20"/>
        </w:rPr>
        <w:br/>
        <w:t>mit Kabel- und Schlauchdurchführung,</w:t>
      </w:r>
      <w:r w:rsidRPr="0073731B">
        <w:rPr>
          <w:rFonts w:ascii="Arial" w:hAnsi="Arial" w:cs="Arial"/>
          <w:sz w:val="20"/>
        </w:rPr>
        <w:br/>
        <w:t>Magnetmembran-Dosierpumpe, Manometer</w:t>
      </w:r>
    </w:p>
    <w:p w14:paraId="39ED9294" w14:textId="55E63AB7" w:rsidR="00B41F7A" w:rsidRPr="0073731B" w:rsidRDefault="00007E08" w:rsidP="00B41F7A">
      <w:pPr>
        <w:pStyle w:val="Angebot-Aufzhlung"/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F66E9A">
        <w:rPr>
          <w:rFonts w:ascii="Arial" w:hAnsi="Arial" w:cs="Arial"/>
          <w:sz w:val="20"/>
        </w:rPr>
        <w:t xml:space="preserve">teuereinheit </w:t>
      </w:r>
      <w:r>
        <w:rPr>
          <w:rFonts w:ascii="Arial" w:hAnsi="Arial" w:cs="Arial"/>
          <w:sz w:val="20"/>
        </w:rPr>
        <w:t>Mini-SPS</w:t>
      </w:r>
      <w:r>
        <w:rPr>
          <w:rFonts w:ascii="Arial" w:hAnsi="Arial" w:cs="Arial"/>
          <w:sz w:val="20"/>
        </w:rPr>
        <w:br/>
      </w:r>
      <w:r w:rsidR="00F66E9A">
        <w:rPr>
          <w:rFonts w:ascii="Arial" w:hAnsi="Arial" w:cs="Arial"/>
          <w:sz w:val="20"/>
        </w:rPr>
        <w:t xml:space="preserve">frei einstellbare </w:t>
      </w:r>
      <w:r w:rsidR="00C84EBB">
        <w:rPr>
          <w:rFonts w:ascii="Arial" w:hAnsi="Arial" w:cs="Arial"/>
          <w:sz w:val="20"/>
        </w:rPr>
        <w:t>Fördermenge</w:t>
      </w:r>
      <w:r>
        <w:rPr>
          <w:rFonts w:ascii="Arial" w:hAnsi="Arial" w:cs="Arial"/>
          <w:sz w:val="20"/>
        </w:rPr>
        <w:t xml:space="preserve"> </w:t>
      </w:r>
      <w:r w:rsidR="00F66E9A">
        <w:rPr>
          <w:rFonts w:ascii="Arial" w:hAnsi="Arial" w:cs="Arial"/>
          <w:sz w:val="20"/>
        </w:rPr>
        <w:t>Puls/Pause</w:t>
      </w:r>
      <w:r>
        <w:rPr>
          <w:rFonts w:ascii="Arial" w:hAnsi="Arial" w:cs="Arial"/>
          <w:sz w:val="20"/>
        </w:rPr>
        <w:br/>
      </w:r>
      <w:r w:rsidR="00F66E9A">
        <w:rPr>
          <w:rFonts w:ascii="Arial" w:hAnsi="Arial" w:cs="Arial"/>
          <w:sz w:val="20"/>
        </w:rPr>
        <w:t>autom</w:t>
      </w:r>
      <w:r>
        <w:rPr>
          <w:rFonts w:ascii="Arial" w:hAnsi="Arial" w:cs="Arial"/>
          <w:sz w:val="20"/>
        </w:rPr>
        <w:t>atischer</w:t>
      </w:r>
      <w:r w:rsidR="00F66E9A">
        <w:rPr>
          <w:rFonts w:ascii="Arial" w:hAnsi="Arial" w:cs="Arial"/>
          <w:sz w:val="20"/>
        </w:rPr>
        <w:t xml:space="preserve"> Proben-Ansaugfunktion</w:t>
      </w:r>
      <w:r w:rsidR="00F66E9A">
        <w:rPr>
          <w:rFonts w:ascii="Arial" w:hAnsi="Arial" w:cs="Arial"/>
          <w:sz w:val="20"/>
        </w:rPr>
        <w:br/>
        <w:t>Anzeige und Einstellung über SPS</w:t>
      </w:r>
      <w:r>
        <w:rPr>
          <w:rFonts w:ascii="Arial" w:hAnsi="Arial" w:cs="Arial"/>
          <w:sz w:val="20"/>
        </w:rPr>
        <w:t>/Display</w:t>
      </w:r>
      <w:r w:rsidR="00F66E9A">
        <w:rPr>
          <w:rFonts w:ascii="Arial" w:hAnsi="Arial" w:cs="Arial"/>
          <w:sz w:val="20"/>
        </w:rPr>
        <w:br/>
      </w:r>
      <w:r w:rsidR="00AD19E3">
        <w:rPr>
          <w:rFonts w:ascii="Arial" w:hAnsi="Arial" w:cs="Arial"/>
          <w:sz w:val="20"/>
        </w:rPr>
        <w:t>v</w:t>
      </w:r>
      <w:r w:rsidR="00F66E9A">
        <w:rPr>
          <w:rFonts w:ascii="Arial" w:hAnsi="Arial" w:cs="Arial"/>
          <w:sz w:val="20"/>
        </w:rPr>
        <w:t>ernetzbar über Ethernet-Schnittstelle</w:t>
      </w:r>
      <w:r w:rsidR="00B41F7A" w:rsidRPr="0073731B">
        <w:rPr>
          <w:rFonts w:ascii="Arial" w:hAnsi="Arial" w:cs="Arial"/>
          <w:sz w:val="20"/>
        </w:rPr>
        <w:br/>
      </w:r>
      <w:r w:rsidR="00F66E9A">
        <w:rPr>
          <w:rFonts w:ascii="Arial" w:hAnsi="Arial" w:cs="Arial"/>
          <w:sz w:val="20"/>
        </w:rPr>
        <w:t>24VDC-Versorgung,</w:t>
      </w:r>
      <w:r w:rsidR="00F66E9A">
        <w:rPr>
          <w:rFonts w:ascii="Arial" w:hAnsi="Arial" w:cs="Arial"/>
          <w:sz w:val="20"/>
        </w:rPr>
        <w:br/>
        <w:t xml:space="preserve">Anschlüsse und Meldungen auf </w:t>
      </w:r>
      <w:r w:rsidR="00B41F7A" w:rsidRPr="0073731B">
        <w:rPr>
          <w:rFonts w:ascii="Arial" w:hAnsi="Arial" w:cs="Arial"/>
          <w:sz w:val="20"/>
        </w:rPr>
        <w:t>Klemm</w:t>
      </w:r>
      <w:r w:rsidR="00F66E9A">
        <w:rPr>
          <w:rFonts w:ascii="Arial" w:hAnsi="Arial" w:cs="Arial"/>
          <w:sz w:val="20"/>
        </w:rPr>
        <w:t>leiste</w:t>
      </w:r>
    </w:p>
    <w:p w14:paraId="6A1D1C6E" w14:textId="77777777" w:rsidR="00B41F7A" w:rsidRPr="0073731B" w:rsidRDefault="00B41F7A" w:rsidP="00B41F7A">
      <w:pPr>
        <w:ind w:left="1418"/>
        <w:rPr>
          <w:rFonts w:ascii="Arial" w:hAnsi="Arial" w:cs="Arial"/>
          <w:sz w:val="20"/>
        </w:rPr>
      </w:pPr>
    </w:p>
    <w:p w14:paraId="79D89641" w14:textId="77777777" w:rsidR="00B41F7A" w:rsidRPr="0073731B" w:rsidRDefault="00B41F7A" w:rsidP="00B41F7A">
      <w:pPr>
        <w:pStyle w:val="Angebot-Einzug"/>
        <w:rPr>
          <w:rFonts w:ascii="Arial" w:hAnsi="Arial" w:cs="Arial"/>
          <w:sz w:val="20"/>
        </w:rPr>
      </w:pPr>
      <w:r w:rsidRPr="0073731B">
        <w:rPr>
          <w:rFonts w:ascii="Arial" w:hAnsi="Arial" w:cs="Arial"/>
          <w:sz w:val="20"/>
        </w:rPr>
        <w:t>Montage (ohne Heizungsverlegung), Einweisung</w:t>
      </w:r>
      <w:r w:rsidRPr="0073731B">
        <w:rPr>
          <w:rFonts w:ascii="Arial" w:hAnsi="Arial" w:cs="Arial"/>
          <w:sz w:val="20"/>
        </w:rPr>
        <w:br/>
        <w:t xml:space="preserve">Inbetriebnahme und Anpassung an die bestehende </w:t>
      </w:r>
      <w:r w:rsidRPr="0073731B">
        <w:rPr>
          <w:rFonts w:ascii="Arial" w:hAnsi="Arial" w:cs="Arial"/>
          <w:sz w:val="20"/>
        </w:rPr>
        <w:br/>
        <w:t>Messeinheit, 1 Stück Bedienungsanleitung</w:t>
      </w:r>
    </w:p>
    <w:p w14:paraId="050923D8" w14:textId="77777777" w:rsidR="00B41F7A" w:rsidRPr="0073731B" w:rsidRDefault="00B41F7A" w:rsidP="00B41F7A">
      <w:pPr>
        <w:ind w:left="1418"/>
        <w:rPr>
          <w:rFonts w:ascii="Arial" w:hAnsi="Arial" w:cs="Arial"/>
          <w:sz w:val="20"/>
        </w:rPr>
      </w:pPr>
    </w:p>
    <w:p w14:paraId="4AB0BC0E" w14:textId="77777777" w:rsidR="00B41F7A" w:rsidRPr="0073731B" w:rsidRDefault="00B41F7A" w:rsidP="00B41F7A">
      <w:pPr>
        <w:pStyle w:val="KTextkrperEinzug"/>
        <w:spacing w:after="100" w:line="360" w:lineRule="auto"/>
        <w:ind w:left="1418"/>
        <w:rPr>
          <w:rFonts w:ascii="Arial" w:hAnsi="Arial" w:cs="Arial"/>
          <w:b/>
        </w:rPr>
      </w:pPr>
      <w:r w:rsidRPr="0073731B">
        <w:rPr>
          <w:rFonts w:ascii="Arial" w:hAnsi="Arial" w:cs="Arial"/>
          <w:b/>
        </w:rPr>
        <w:t>[Optionen]</w:t>
      </w:r>
    </w:p>
    <w:p w14:paraId="792B53D4" w14:textId="77777777" w:rsidR="00B41F7A" w:rsidRPr="0073731B" w:rsidRDefault="00B41F7A" w:rsidP="00B41F7A">
      <w:pPr>
        <w:pStyle w:val="Angebot-Einzug"/>
        <w:spacing w:before="0" w:line="360" w:lineRule="auto"/>
        <w:rPr>
          <w:rFonts w:ascii="Arial" w:hAnsi="Arial" w:cs="Arial"/>
          <w:sz w:val="20"/>
        </w:rPr>
      </w:pPr>
      <w:r w:rsidRPr="0073731B">
        <w:rPr>
          <w:rFonts w:ascii="Arial" w:hAnsi="Arial" w:cs="Arial"/>
          <w:sz w:val="20"/>
        </w:rPr>
        <w:t>Ersatzfilter 350 x 450 mm</w:t>
      </w:r>
    </w:p>
    <w:p w14:paraId="0E3BD7B1" w14:textId="77777777" w:rsidR="00B41F7A" w:rsidRPr="0073731B" w:rsidRDefault="00B41F7A" w:rsidP="00B41F7A">
      <w:pPr>
        <w:pStyle w:val="Angebot-Einzug"/>
        <w:rPr>
          <w:rFonts w:ascii="Arial" w:hAnsi="Arial" w:cs="Arial"/>
          <w:szCs w:val="18"/>
        </w:rPr>
      </w:pPr>
      <w:r w:rsidRPr="0073731B">
        <w:rPr>
          <w:rFonts w:ascii="Arial" w:hAnsi="Arial" w:cs="Arial"/>
          <w:sz w:val="20"/>
        </w:rPr>
        <w:t>Schlauchbegleitheizung, 5 m mit Thermostat,</w:t>
      </w:r>
      <w:r w:rsidRPr="0073731B">
        <w:rPr>
          <w:rFonts w:ascii="Arial" w:hAnsi="Arial" w:cs="Arial"/>
          <w:sz w:val="20"/>
        </w:rPr>
        <w:br/>
        <w:t>sofern keine frostsichere Verlegung möglich</w:t>
      </w:r>
      <w:r w:rsidRPr="0073731B">
        <w:rPr>
          <w:rFonts w:ascii="Arial" w:hAnsi="Arial" w:cs="Arial"/>
          <w:sz w:val="20"/>
        </w:rPr>
        <w:br/>
        <w:t xml:space="preserve">Schlauchbegleitheizung 230 V </w:t>
      </w:r>
      <w:r w:rsidRPr="0073731B">
        <w:rPr>
          <w:rFonts w:ascii="Arial" w:hAnsi="Arial" w:cs="Arial"/>
          <w:sz w:val="20"/>
        </w:rPr>
        <w:br/>
        <w:t>(Länge bitte angeben!)</w:t>
      </w:r>
    </w:p>
    <w:p w14:paraId="28CE5587" w14:textId="77777777" w:rsidR="00E6007C" w:rsidRPr="00B41F7A" w:rsidRDefault="00E6007C" w:rsidP="00B41F7A"/>
    <w:sectPr w:rsidR="00E6007C" w:rsidRPr="00B41F7A" w:rsidSect="00092C0D">
      <w:headerReference w:type="default" r:id="rId7"/>
      <w:footerReference w:type="default" r:id="rId8"/>
      <w:pgSz w:w="11906" w:h="16838" w:code="9"/>
      <w:pgMar w:top="1531" w:right="1418" w:bottom="284" w:left="1418" w:header="765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2B7CD" w14:textId="77777777" w:rsidR="000847A8" w:rsidRDefault="000847A8" w:rsidP="00DE10A0">
      <w:r>
        <w:separator/>
      </w:r>
    </w:p>
  </w:endnote>
  <w:endnote w:type="continuationSeparator" w:id="0">
    <w:p w14:paraId="7AF566A0" w14:textId="77777777" w:rsidR="000847A8" w:rsidRDefault="000847A8" w:rsidP="00DE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i-Regular">
    <w:altName w:val="Nyal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5B54" w14:textId="77777777" w:rsidR="001B6ADC" w:rsidRDefault="00092C0D">
    <w:pPr>
      <w:pStyle w:val="Fuzeile"/>
      <w:rPr>
        <w:sz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8071C" wp14:editId="06F57DC4">
          <wp:simplePos x="0" y="0"/>
          <wp:positionH relativeFrom="column">
            <wp:posOffset>5264150</wp:posOffset>
          </wp:positionH>
          <wp:positionV relativeFrom="page">
            <wp:posOffset>9899650</wp:posOffset>
          </wp:positionV>
          <wp:extent cx="972820" cy="399415"/>
          <wp:effectExtent l="0" t="0" r="0" b="0"/>
          <wp:wrapNone/>
          <wp:docPr id="2" name="Bild 1" descr="C:\Radius\Kleine\Kommunikation\Logos\Kleine_Logo+Claim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Radius\Kleine\Kommunikation\Logos\Kleine_Logo+Claim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C0D">
      <w:rPr>
        <w:rFonts w:ascii="Calibri" w:eastAsia="Calibri" w:hAnsi="Calibri"/>
        <w:position w:val="6"/>
        <w:sz w:val="14"/>
        <w:lang w:eastAsia="en-US"/>
      </w:rPr>
      <w:t>© Kleine Solutions GmbH, 31675 Bückeburg, Telefon 05722/ 28668-0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D25F2" w14:textId="77777777" w:rsidR="000847A8" w:rsidRDefault="000847A8" w:rsidP="00DE10A0">
      <w:r>
        <w:separator/>
      </w:r>
    </w:p>
  </w:footnote>
  <w:footnote w:type="continuationSeparator" w:id="0">
    <w:p w14:paraId="648AE2D7" w14:textId="77777777" w:rsidR="000847A8" w:rsidRDefault="000847A8" w:rsidP="00DE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3543"/>
    </w:tblGrid>
    <w:tr w:rsidR="001B6ADC" w14:paraId="2D511649" w14:textId="77777777">
      <w:trPr>
        <w:cantSplit/>
        <w:trHeight w:hRule="exact" w:val="180"/>
      </w:trPr>
      <w:tc>
        <w:tcPr>
          <w:tcW w:w="5529" w:type="dxa"/>
        </w:tcPr>
        <w:p w14:paraId="0C96DE9A" w14:textId="77777777" w:rsidR="001B6ADC" w:rsidRDefault="001B6ADC">
          <w:pPr>
            <w:pStyle w:val="Kopfzeile"/>
          </w:pPr>
        </w:p>
      </w:tc>
      <w:tc>
        <w:tcPr>
          <w:tcW w:w="3543" w:type="dxa"/>
          <w:vMerge w:val="restart"/>
          <w:shd w:val="clear" w:color="auto" w:fill="6689CD"/>
          <w:vAlign w:val="center"/>
        </w:tcPr>
        <w:p w14:paraId="12E66F86" w14:textId="77777777" w:rsidR="001B6ADC" w:rsidRPr="00B43851" w:rsidRDefault="00B41F7A" w:rsidP="0072553A">
          <w:pPr>
            <w:pStyle w:val="Kopfzeile"/>
            <w:jc w:val="center"/>
            <w:rPr>
              <w:rFonts w:ascii="Arial" w:eastAsia="Calibri" w:hAnsi="Arial" w:cs="Arial"/>
              <w:b/>
              <w:color w:val="FFFFFF"/>
              <w:spacing w:val="-4"/>
              <w:sz w:val="19"/>
              <w:szCs w:val="19"/>
              <w:lang w:eastAsia="en-US"/>
            </w:rPr>
          </w:pPr>
          <w:r w:rsidRPr="00B43851">
            <w:rPr>
              <w:rFonts w:ascii="Arial" w:eastAsia="Calibri" w:hAnsi="Arial" w:cs="Arial"/>
              <w:b/>
              <w:color w:val="FFFFFF"/>
              <w:spacing w:val="-4"/>
              <w:sz w:val="19"/>
              <w:szCs w:val="19"/>
              <w:lang w:eastAsia="en-US"/>
            </w:rPr>
            <w:t>Filtratgewinnung</w:t>
          </w:r>
        </w:p>
      </w:tc>
    </w:tr>
    <w:tr w:rsidR="001B6ADC" w14:paraId="0191A635" w14:textId="77777777">
      <w:trPr>
        <w:cantSplit/>
        <w:trHeight w:hRule="exact" w:val="180"/>
      </w:trPr>
      <w:tc>
        <w:tcPr>
          <w:tcW w:w="5529" w:type="dxa"/>
          <w:shd w:val="clear" w:color="auto" w:fill="D7E6FF"/>
        </w:tcPr>
        <w:p w14:paraId="1AD0C79D" w14:textId="77777777" w:rsidR="001B6ADC" w:rsidRDefault="001B6ADC">
          <w:pPr>
            <w:pStyle w:val="Kopfzeile"/>
          </w:pPr>
        </w:p>
      </w:tc>
      <w:tc>
        <w:tcPr>
          <w:tcW w:w="3543" w:type="dxa"/>
          <w:vMerge/>
          <w:shd w:val="clear" w:color="auto" w:fill="6689CD"/>
        </w:tcPr>
        <w:p w14:paraId="56868463" w14:textId="77777777" w:rsidR="001B6ADC" w:rsidRDefault="001B6ADC">
          <w:pPr>
            <w:pStyle w:val="Kopfzeile"/>
          </w:pPr>
        </w:p>
      </w:tc>
    </w:tr>
    <w:tr w:rsidR="001B6ADC" w14:paraId="3A527094" w14:textId="77777777">
      <w:trPr>
        <w:trHeight w:hRule="exact" w:val="180"/>
      </w:trPr>
      <w:tc>
        <w:tcPr>
          <w:tcW w:w="5529" w:type="dxa"/>
          <w:shd w:val="clear" w:color="auto" w:fill="D7E6FF"/>
        </w:tcPr>
        <w:p w14:paraId="4BA1E35E" w14:textId="77777777" w:rsidR="001B6ADC" w:rsidRDefault="001B6ADC">
          <w:pPr>
            <w:pStyle w:val="Kopfzeile"/>
          </w:pPr>
        </w:p>
      </w:tc>
      <w:tc>
        <w:tcPr>
          <w:tcW w:w="3543" w:type="dxa"/>
          <w:shd w:val="clear" w:color="auto" w:fill="D7E6FF"/>
        </w:tcPr>
        <w:p w14:paraId="1C9C7C1F" w14:textId="77777777" w:rsidR="001B6ADC" w:rsidRDefault="001B6ADC">
          <w:pPr>
            <w:pStyle w:val="Kopfzeile"/>
          </w:pPr>
        </w:p>
      </w:tc>
    </w:tr>
  </w:tbl>
  <w:p w14:paraId="07B5A3E7" w14:textId="77777777" w:rsidR="001B6ADC" w:rsidRDefault="001B6A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E9839EE"/>
    <w:lvl w:ilvl="0">
      <w:numFmt w:val="decimal"/>
      <w:pStyle w:val="Angebot-Aufzhlung"/>
      <w:lvlText w:val="*"/>
      <w:lvlJc w:val="left"/>
    </w:lvl>
  </w:abstractNum>
  <w:abstractNum w:abstractNumId="1" w15:restartNumberingAfterBreak="0">
    <w:nsid w:val="5B7A225D"/>
    <w:multiLevelType w:val="hybridMultilevel"/>
    <w:tmpl w:val="F1283FEA"/>
    <w:lvl w:ilvl="0" w:tplc="FFFFFFFF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ngebot-Aufzhl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ngebot-Aufzhl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pStyle w:val="Angebot-Aufzhl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pStyle w:val="Angebot-Aufzhl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pStyle w:val="Angebot-Aufzhl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pStyle w:val="Angebot-Aufzhl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ngebot-Aufzhl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Angebot-Aufzhl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BA"/>
    <w:rsid w:val="00007E08"/>
    <w:rsid w:val="000847A8"/>
    <w:rsid w:val="00092C0D"/>
    <w:rsid w:val="00107A4D"/>
    <w:rsid w:val="001132CE"/>
    <w:rsid w:val="001B6ADC"/>
    <w:rsid w:val="001E6FE1"/>
    <w:rsid w:val="006E6900"/>
    <w:rsid w:val="006F1BCA"/>
    <w:rsid w:val="0072553A"/>
    <w:rsid w:val="007B2EF5"/>
    <w:rsid w:val="00AD19E3"/>
    <w:rsid w:val="00B272A4"/>
    <w:rsid w:val="00B41F7A"/>
    <w:rsid w:val="00B43851"/>
    <w:rsid w:val="00BF04A2"/>
    <w:rsid w:val="00BF1824"/>
    <w:rsid w:val="00C57F3B"/>
    <w:rsid w:val="00C84EBB"/>
    <w:rsid w:val="00D15BDA"/>
    <w:rsid w:val="00DA4A5B"/>
    <w:rsid w:val="00DE10A0"/>
    <w:rsid w:val="00DF15BC"/>
    <w:rsid w:val="00E6007C"/>
    <w:rsid w:val="00EE54F3"/>
    <w:rsid w:val="00F66E9A"/>
    <w:rsid w:val="00FC2CBA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860"/>
  <w15:chartTrackingRefBased/>
  <w15:docId w15:val="{29DB127A-A6C6-49E0-9296-823C95F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2CBA"/>
    <w:rPr>
      <w:rFonts w:ascii="Sari-Regular" w:eastAsia="Times New Roman" w:hAnsi="Sari-Regular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ebot-Aufzhlung">
    <w:name w:val="Angebot-Aufzählung"/>
    <w:basedOn w:val="Standard"/>
    <w:rsid w:val="00FC2CBA"/>
    <w:pPr>
      <w:numPr>
        <w:numId w:val="1"/>
      </w:numPr>
      <w:spacing w:before="40"/>
    </w:pPr>
  </w:style>
  <w:style w:type="paragraph" w:styleId="Kopfzeile">
    <w:name w:val="header"/>
    <w:basedOn w:val="Standard"/>
    <w:link w:val="KopfzeileZchn"/>
    <w:rsid w:val="00FC2C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C2CBA"/>
    <w:rPr>
      <w:rFonts w:ascii="Sari-Regular" w:eastAsia="Times New Roman" w:hAnsi="Sari-Regular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rsid w:val="00FC2C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C2CBA"/>
    <w:rPr>
      <w:rFonts w:ascii="Sari-Regular" w:eastAsia="Times New Roman" w:hAnsi="Sari-Regular" w:cs="Times New Roman"/>
      <w:sz w:val="18"/>
      <w:szCs w:val="20"/>
      <w:lang w:eastAsia="de-DE"/>
    </w:rPr>
  </w:style>
  <w:style w:type="paragraph" w:customStyle="1" w:styleId="Angebot-Einzug">
    <w:name w:val="Angebot-Einzug"/>
    <w:basedOn w:val="Standard"/>
    <w:rsid w:val="00FC2CBA"/>
    <w:pPr>
      <w:spacing w:before="40"/>
      <w:ind w:left="1418"/>
    </w:pPr>
  </w:style>
  <w:style w:type="paragraph" w:customStyle="1" w:styleId="KTextkrperEinzug">
    <w:name w:val="K_TextkörperEinzug"/>
    <w:basedOn w:val="Standard"/>
    <w:qFormat/>
    <w:rsid w:val="00B41F7A"/>
    <w:pPr>
      <w:spacing w:after="200" w:line="240" w:lineRule="exact"/>
      <w:ind w:left="851"/>
    </w:pPr>
    <w:rPr>
      <w:rFonts w:cs="Courier New"/>
      <w:spacing w:val="6"/>
      <w:sz w:val="2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Kleine</dc:creator>
  <cp:keywords/>
  <cp:lastModifiedBy>Rolf Walter</cp:lastModifiedBy>
  <cp:revision>5</cp:revision>
  <dcterms:created xsi:type="dcterms:W3CDTF">2017-08-17T10:30:00Z</dcterms:created>
  <dcterms:modified xsi:type="dcterms:W3CDTF">2020-05-15T06:21:00Z</dcterms:modified>
</cp:coreProperties>
</file>